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60" w:rsidRDefault="008205A9" w:rsidP="0038078C">
      <w:pPr>
        <w:jc w:val="both"/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9681B4E" wp14:editId="39EC6996">
            <wp:simplePos x="0" y="0"/>
            <wp:positionH relativeFrom="margin">
              <wp:align>center</wp:align>
            </wp:positionH>
            <wp:positionV relativeFrom="paragraph">
              <wp:posOffset>-229235</wp:posOffset>
            </wp:positionV>
            <wp:extent cx="6904606" cy="1906438"/>
            <wp:effectExtent l="19050" t="19050" r="10795" b="17780"/>
            <wp:wrapNone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606" cy="19064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E60" w:rsidRDefault="00FA4E60" w:rsidP="0038078C">
      <w:pPr>
        <w:jc w:val="both"/>
      </w:pPr>
    </w:p>
    <w:p w:rsidR="00FA4E60" w:rsidRDefault="00FA4E60" w:rsidP="0038078C">
      <w:pPr>
        <w:jc w:val="both"/>
      </w:pPr>
    </w:p>
    <w:p w:rsidR="00FA4E60" w:rsidRDefault="00FA4E60" w:rsidP="0038078C">
      <w:pPr>
        <w:jc w:val="both"/>
      </w:pPr>
    </w:p>
    <w:p w:rsidR="00FA4E60" w:rsidRDefault="00FA4E60" w:rsidP="0038078C">
      <w:pPr>
        <w:jc w:val="both"/>
      </w:pPr>
    </w:p>
    <w:p w:rsidR="008205A9" w:rsidRDefault="008205A9" w:rsidP="008205A9">
      <w:pPr>
        <w:spacing w:before="0" w:after="0" w:line="240" w:lineRule="auto"/>
        <w:jc w:val="both"/>
      </w:pPr>
    </w:p>
    <w:p w:rsidR="008205A9" w:rsidRDefault="00386728" w:rsidP="008205A9">
      <w:pPr>
        <w:spacing w:before="0" w:after="0" w:line="240" w:lineRule="auto"/>
        <w:jc w:val="center"/>
      </w:pPr>
      <w:hyperlink r:id="rId9" w:history="1">
        <w:r w:rsidR="008205A9" w:rsidRPr="009325B4">
          <w:rPr>
            <w:rStyle w:val="Hyperlink"/>
          </w:rPr>
          <w:t>www.Business</w:t>
        </w:r>
        <w:r w:rsidR="008205A9" w:rsidRPr="003902B8">
          <w:rPr>
            <w:rStyle w:val="Hyperlink"/>
            <w:b/>
          </w:rPr>
          <w:t>Management</w:t>
        </w:r>
        <w:r w:rsidR="008205A9" w:rsidRPr="009325B4">
          <w:rPr>
            <w:rStyle w:val="Hyperlink"/>
          </w:rPr>
          <w:t>IB.com</w:t>
        </w:r>
      </w:hyperlink>
    </w:p>
    <w:p w:rsidR="000A7DFE" w:rsidRDefault="000A7DFE" w:rsidP="000A7DFE">
      <w:pPr>
        <w:spacing w:before="0" w:after="120" w:line="240" w:lineRule="auto"/>
        <w:jc w:val="both"/>
        <w:rPr>
          <w:lang w:val="en-NZ"/>
        </w:rPr>
      </w:pPr>
    </w:p>
    <w:p w:rsidR="00152151" w:rsidRDefault="00152151" w:rsidP="000A7DFE">
      <w:pPr>
        <w:spacing w:before="0" w:after="120" w:line="240" w:lineRule="auto"/>
        <w:jc w:val="both"/>
        <w:rPr>
          <w:lang w:val="en-NZ"/>
        </w:rPr>
      </w:pPr>
    </w:p>
    <w:p w:rsidR="0038608E" w:rsidRPr="00391ED2" w:rsidRDefault="00C46B6A" w:rsidP="0038608E">
      <w:pPr>
        <w:pStyle w:val="Heading1"/>
        <w:rPr>
          <w:b/>
        </w:rPr>
      </w:pPr>
      <w:r>
        <w:rPr>
          <w:b/>
        </w:rPr>
        <w:t>The importance of Branding</w:t>
      </w:r>
    </w:p>
    <w:p w:rsidR="00D6133F" w:rsidRPr="00D6133F" w:rsidRDefault="00D6133F" w:rsidP="00C46B6A">
      <w:pPr>
        <w:autoSpaceDE w:val="0"/>
        <w:autoSpaceDN w:val="0"/>
        <w:adjustRightInd w:val="0"/>
        <w:spacing w:after="0" w:line="240" w:lineRule="auto"/>
        <w:jc w:val="both"/>
        <w:rPr>
          <w:rFonts w:cs="Dax-Bold"/>
          <w:b/>
          <w:bCs/>
          <w:color w:val="FFFFFF"/>
          <w:sz w:val="24"/>
          <w:szCs w:val="24"/>
          <w:lang w:val="en-GB"/>
        </w:rPr>
      </w:pPr>
    </w:p>
    <w:p w:rsidR="00152151" w:rsidRDefault="00C46B6A" w:rsidP="00C46B6A">
      <w:pPr>
        <w:spacing w:before="0" w:after="0" w:line="240" w:lineRule="auto"/>
        <w:jc w:val="center"/>
        <w:rPr>
          <w:rFonts w:cs="Dax-Regular"/>
          <w:color w:val="000000"/>
          <w:sz w:val="24"/>
          <w:szCs w:val="24"/>
          <w:lang w:val="en-GB"/>
        </w:rPr>
      </w:pPr>
      <w:r>
        <w:rPr>
          <w:rFonts w:cs="Dax-Regular"/>
          <w:noProof/>
          <w:color w:val="000000"/>
          <w:sz w:val="24"/>
          <w:szCs w:val="24"/>
          <w:lang w:val="en-NZ" w:eastAsia="en-NZ"/>
        </w:rPr>
        <w:drawing>
          <wp:inline distT="0" distB="0" distL="0" distR="0" wp14:anchorId="07F70626" wp14:editId="2AB3A6B0">
            <wp:extent cx="4592327" cy="2510992"/>
            <wp:effectExtent l="0" t="0" r="0" b="3810"/>
            <wp:docPr id="3" name="Vide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By9m3UBiRZM&quot; frameborder=&quot;0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327" cy="251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B6A" w:rsidRDefault="00C46B6A" w:rsidP="00C46B6A">
      <w:pPr>
        <w:spacing w:before="0" w:after="0" w:line="240" w:lineRule="auto"/>
        <w:jc w:val="center"/>
        <w:rPr>
          <w:rFonts w:cs="Dax-Regular"/>
          <w:color w:val="000000"/>
          <w:sz w:val="24"/>
          <w:szCs w:val="24"/>
          <w:lang w:val="en-GB"/>
        </w:rPr>
      </w:pPr>
    </w:p>
    <w:p w:rsidR="00E52DFD" w:rsidRDefault="00E52DFD" w:rsidP="00E52DFD">
      <w:pPr>
        <w:spacing w:before="120" w:after="120" w:line="240" w:lineRule="auto"/>
        <w:jc w:val="both"/>
        <w:rPr>
          <w:rFonts w:cs="Dax-Regular"/>
          <w:color w:val="000000"/>
          <w:sz w:val="24"/>
          <w:szCs w:val="24"/>
          <w:lang w:val="en-GB"/>
        </w:rPr>
      </w:pPr>
      <w:r>
        <w:rPr>
          <w:rFonts w:cs="Dax-Regular"/>
          <w:b/>
          <w:noProof/>
          <w:color w:val="000000"/>
          <w:sz w:val="24"/>
          <w:szCs w:val="24"/>
          <w:lang w:val="en-NZ" w:eastAsia="en-NZ"/>
        </w:rPr>
        <w:drawing>
          <wp:anchor distT="0" distB="0" distL="114300" distR="114300" simplePos="0" relativeHeight="251659264" behindDoc="1" locked="0" layoutInCell="1" allowOverlap="1" wp14:anchorId="171FC3BE" wp14:editId="38A4FFE7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3057525" cy="1943100"/>
            <wp:effectExtent l="0" t="0" r="9525" b="0"/>
            <wp:wrapTight wrapText="bothSides">
              <wp:wrapPolygon edited="0">
                <wp:start x="0" y="0"/>
                <wp:lineTo x="0" y="21388"/>
                <wp:lineTo x="21533" y="21388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busters Mu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384" cy="1961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B6A" w:rsidRPr="00C46B6A">
        <w:rPr>
          <w:rFonts w:cs="Dax-Regular"/>
          <w:b/>
          <w:color w:val="000000"/>
          <w:sz w:val="24"/>
          <w:szCs w:val="24"/>
          <w:lang w:val="en-GB"/>
        </w:rPr>
        <w:t>Branding</w:t>
      </w:r>
      <w:r w:rsidR="00C46B6A">
        <w:rPr>
          <w:rFonts w:cs="Dax-Regular"/>
          <w:color w:val="000000"/>
          <w:sz w:val="24"/>
          <w:szCs w:val="24"/>
          <w:lang w:val="en-GB"/>
        </w:rPr>
        <w:t xml:space="preserve">: Branding is a way for a firm to differentiate its products from that of its competitors.  </w:t>
      </w:r>
      <w:r w:rsidR="00C46B6A" w:rsidRPr="00C46B6A">
        <w:rPr>
          <w:rFonts w:cs="Dax-Regular"/>
          <w:color w:val="000000"/>
          <w:sz w:val="24"/>
          <w:szCs w:val="24"/>
          <w:lang w:val="en-GB"/>
        </w:rPr>
        <w:t>The brand is the distinguishing name</w:t>
      </w:r>
      <w:r w:rsidR="00C46B6A">
        <w:rPr>
          <w:rFonts w:cs="Dax-Regular"/>
          <w:color w:val="000000"/>
          <w:sz w:val="24"/>
          <w:szCs w:val="24"/>
          <w:lang w:val="en-GB"/>
        </w:rPr>
        <w:t xml:space="preserve"> </w:t>
      </w:r>
      <w:r w:rsidR="00C46B6A" w:rsidRPr="00C46B6A">
        <w:rPr>
          <w:rFonts w:cs="Dax-Regular"/>
          <w:color w:val="000000"/>
          <w:sz w:val="24"/>
          <w:szCs w:val="24"/>
          <w:lang w:val="en-GB"/>
        </w:rPr>
        <w:t>or symbol that is used to d</w:t>
      </w:r>
      <w:r w:rsidR="00C46B6A">
        <w:rPr>
          <w:rFonts w:cs="Dax-Regular"/>
          <w:color w:val="000000"/>
          <w:sz w:val="24"/>
          <w:szCs w:val="24"/>
          <w:lang w:val="en-GB"/>
        </w:rPr>
        <w:t xml:space="preserve">ifferentiate one manufacturer’s </w:t>
      </w:r>
      <w:r w:rsidR="00C46B6A" w:rsidRPr="00C46B6A">
        <w:rPr>
          <w:rFonts w:cs="Dax-Regular"/>
          <w:color w:val="000000"/>
          <w:sz w:val="24"/>
          <w:szCs w:val="24"/>
          <w:lang w:val="en-GB"/>
        </w:rPr>
        <w:t>products from another.</w:t>
      </w:r>
      <w:r w:rsidR="00C46B6A">
        <w:rPr>
          <w:rFonts w:cs="Dax-Regular"/>
          <w:color w:val="000000"/>
          <w:sz w:val="24"/>
          <w:szCs w:val="24"/>
          <w:lang w:val="en-GB"/>
        </w:rPr>
        <w:t xml:space="preserve"> </w:t>
      </w:r>
    </w:p>
    <w:p w:rsidR="00C46B6A" w:rsidRDefault="00C46B6A" w:rsidP="00E52DFD">
      <w:pPr>
        <w:spacing w:before="120" w:after="120" w:line="240" w:lineRule="auto"/>
        <w:jc w:val="both"/>
        <w:rPr>
          <w:rFonts w:cs="Dax-Regular"/>
          <w:color w:val="000000"/>
          <w:sz w:val="24"/>
          <w:szCs w:val="24"/>
          <w:lang w:val="en-GB"/>
        </w:rPr>
      </w:pPr>
      <w:r>
        <w:rPr>
          <w:rFonts w:cs="Dax-Regular"/>
          <w:color w:val="000000"/>
          <w:sz w:val="24"/>
          <w:szCs w:val="24"/>
          <w:lang w:val="en-GB"/>
        </w:rPr>
        <w:t>Branding can have a real infl</w:t>
      </w:r>
      <w:r w:rsidRPr="00C46B6A">
        <w:rPr>
          <w:rFonts w:cs="Dax-Regular"/>
          <w:color w:val="000000"/>
          <w:sz w:val="24"/>
          <w:szCs w:val="24"/>
          <w:lang w:val="en-GB"/>
        </w:rPr>
        <w:t>uence on marketing. It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C46B6A">
        <w:rPr>
          <w:rFonts w:cs="Dax-Regular"/>
          <w:color w:val="000000"/>
          <w:sz w:val="24"/>
          <w:szCs w:val="24"/>
          <w:lang w:val="en-GB"/>
        </w:rPr>
        <w:t>can create a powerful image or perception in the minds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C46B6A">
        <w:rPr>
          <w:rFonts w:cs="Dax-Regular"/>
          <w:color w:val="000000"/>
          <w:sz w:val="24"/>
          <w:szCs w:val="24"/>
          <w:lang w:val="en-GB"/>
        </w:rPr>
        <w:t>of consumers – either negative or positive – and it can give</w:t>
      </w:r>
      <w:r>
        <w:rPr>
          <w:rFonts w:cs="Dax-Regular"/>
          <w:color w:val="000000"/>
          <w:sz w:val="24"/>
          <w:szCs w:val="24"/>
          <w:lang w:val="en-GB"/>
        </w:rPr>
        <w:t xml:space="preserve"> one fi</w:t>
      </w:r>
      <w:r w:rsidRPr="00C46B6A">
        <w:rPr>
          <w:rFonts w:cs="Dax-Regular"/>
          <w:color w:val="000000"/>
          <w:sz w:val="24"/>
          <w:szCs w:val="24"/>
          <w:lang w:val="en-GB"/>
        </w:rPr>
        <w:t>rm’s products a unique identity. Successful brands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C46B6A">
        <w:rPr>
          <w:rFonts w:cs="Dax-Regular"/>
          <w:color w:val="000000"/>
          <w:sz w:val="24"/>
          <w:szCs w:val="24"/>
          <w:lang w:val="en-GB"/>
        </w:rPr>
        <w:t>can often charge premium prices as consumers are loyal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C46B6A">
        <w:rPr>
          <w:rFonts w:cs="Dax-Regular"/>
          <w:color w:val="000000"/>
          <w:sz w:val="24"/>
          <w:szCs w:val="24"/>
          <w:lang w:val="en-GB"/>
        </w:rPr>
        <w:t>to the product and the image that it generates.</w:t>
      </w:r>
    </w:p>
    <w:p w:rsidR="00E52DFD" w:rsidRDefault="00E52DFD" w:rsidP="00E52DFD">
      <w:pPr>
        <w:spacing w:before="120" w:after="120" w:line="240" w:lineRule="auto"/>
        <w:jc w:val="both"/>
        <w:rPr>
          <w:rFonts w:cs="Dax-Regular"/>
          <w:color w:val="000000"/>
          <w:sz w:val="24"/>
          <w:szCs w:val="24"/>
          <w:lang w:val="en-GB"/>
        </w:rPr>
      </w:pPr>
      <w:r w:rsidRPr="00E52DFD">
        <w:rPr>
          <w:rFonts w:cs="Dax-Regular"/>
          <w:color w:val="000000"/>
          <w:sz w:val="24"/>
          <w:szCs w:val="24"/>
          <w:lang w:val="en-GB"/>
        </w:rPr>
        <w:t>However, attempting to establish a new brand is often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>expensive. Increasing brand awareness and brand loyalty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>are primary goals of promotional activity in the early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 xml:space="preserve">months or years of a </w:t>
      </w:r>
      <w:r w:rsidRPr="00E52DFD">
        <w:rPr>
          <w:rFonts w:cs="Dax-Regular"/>
          <w:color w:val="000000"/>
          <w:sz w:val="24"/>
          <w:szCs w:val="24"/>
          <w:lang w:val="en-GB"/>
        </w:rPr>
        <w:lastRenderedPageBreak/>
        <w:t>product’s launch. It can cost millions of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>dollars to attempt to create an effective brand image – and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>success cannot be guaranteed. If a brand image receives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>bad publicity – such as Nestlé’s marketing of powdered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>baby milk in developing countries – then the image of all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>products in the ‘corporate brand’ will be damaged.</w:t>
      </w:r>
    </w:p>
    <w:p w:rsidR="008607C6" w:rsidRDefault="0071249E" w:rsidP="00E52DFD">
      <w:pPr>
        <w:spacing w:before="120" w:after="120" w:line="240" w:lineRule="auto"/>
        <w:jc w:val="both"/>
        <w:rPr>
          <w:rFonts w:cs="Dax-Regular"/>
          <w:color w:val="000000"/>
          <w:sz w:val="24"/>
          <w:szCs w:val="24"/>
          <w:lang w:val="en-GB"/>
        </w:rPr>
      </w:pPr>
      <w:r>
        <w:rPr>
          <w:rFonts w:cs="Dax-Regular"/>
          <w:noProof/>
          <w:color w:val="000000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892B0" wp14:editId="50606F9C">
                <wp:simplePos x="0" y="0"/>
                <wp:positionH relativeFrom="column">
                  <wp:posOffset>3190875</wp:posOffset>
                </wp:positionH>
                <wp:positionV relativeFrom="paragraph">
                  <wp:posOffset>222251</wp:posOffset>
                </wp:positionV>
                <wp:extent cx="2371725" cy="1238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9E" w:rsidRDefault="0071249E" w:rsidP="0071249E">
                            <w:r>
                              <w:t xml:space="preserve">Having a recognisable brand increases a firm’s competitive advantage as there is a greater chance of the product being sold – </w:t>
                            </w:r>
                            <w:r w:rsidRPr="0071249E">
                              <w:rPr>
                                <w:b/>
                              </w:rPr>
                              <w:t>brand loyalty</w:t>
                            </w:r>
                            <w:r>
                              <w:t xml:space="preserve"> or perceived </w:t>
                            </w:r>
                            <w:r w:rsidRPr="0071249E">
                              <w:rPr>
                                <w:b/>
                              </w:rPr>
                              <w:t>trustworthiness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892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1.25pt;margin-top:17.5pt;width:186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" fillcolor="white [3201]" strokecolor="#052f61 [3204]" strokeweight=".5pt">
                <v:textbox>
                  <w:txbxContent>
                    <w:p w:rsidR="0071249E" w:rsidRDefault="0071249E" w:rsidP="0071249E">
                      <w:r>
                        <w:t xml:space="preserve">Having a recognisable brand increases a firm’s competitive advantage as there is a greater chance of the product being sold – </w:t>
                      </w:r>
                      <w:r w:rsidRPr="0071249E">
                        <w:rPr>
                          <w:b/>
                        </w:rPr>
                        <w:t>brand loyalty</w:t>
                      </w:r>
                      <w:r>
                        <w:t xml:space="preserve"> or perceived </w:t>
                      </w:r>
                      <w:r w:rsidRPr="0071249E">
                        <w:rPr>
                          <w:b/>
                        </w:rPr>
                        <w:t>trustworthiness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607C6" w:rsidRPr="008607C6" w:rsidRDefault="008607C6" w:rsidP="008607C6">
      <w:pPr>
        <w:pStyle w:val="Heading2"/>
        <w:rPr>
          <w:b/>
          <w:lang w:val="en-GB"/>
        </w:rPr>
      </w:pPr>
      <w:r w:rsidRPr="008607C6">
        <w:rPr>
          <w:b/>
          <w:lang w:val="en-GB"/>
        </w:rPr>
        <w:t>Advantages of successful Branding</w:t>
      </w:r>
    </w:p>
    <w:p w:rsidR="008607C6" w:rsidRDefault="0071249E" w:rsidP="00E52DFD">
      <w:pPr>
        <w:spacing w:before="120" w:after="120" w:line="240" w:lineRule="auto"/>
        <w:jc w:val="both"/>
        <w:rPr>
          <w:rFonts w:cs="Dax-Regular"/>
          <w:color w:val="000000"/>
          <w:sz w:val="24"/>
          <w:szCs w:val="24"/>
          <w:lang w:val="en-GB"/>
        </w:rPr>
      </w:pPr>
      <w:r>
        <w:rPr>
          <w:rFonts w:cs="Dax-Regular"/>
          <w:noProof/>
          <w:color w:val="000000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75E581B" wp14:editId="29670297">
                <wp:simplePos x="0" y="0"/>
                <wp:positionH relativeFrom="column">
                  <wp:posOffset>-171450</wp:posOffset>
                </wp:positionH>
                <wp:positionV relativeFrom="paragraph">
                  <wp:posOffset>227330</wp:posOffset>
                </wp:positionV>
                <wp:extent cx="2371725" cy="11525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7C6" w:rsidRDefault="008607C6">
                            <w:r>
                              <w:t xml:space="preserve">Firms that’s </w:t>
                            </w:r>
                            <w:r w:rsidR="0071249E">
                              <w:t>s</w:t>
                            </w:r>
                            <w:r>
                              <w:t xml:space="preserve">ell </w:t>
                            </w:r>
                            <w:r w:rsidRPr="008607C6">
                              <w:rPr>
                                <w:b/>
                              </w:rPr>
                              <w:t>undifferentiated</w:t>
                            </w:r>
                            <w:r>
                              <w:t xml:space="preserve"> products that have a variety of substitutes </w:t>
                            </w:r>
                            <w:r w:rsidR="0071249E">
                              <w:t xml:space="preserve">tend to </w:t>
                            </w:r>
                            <w:r>
                              <w:t>compete on price and find it difficult to charge higher prices than their rivals.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581B" id="Text Box 7" o:spid="_x0000_s1027" type="#_x0000_t202" style="position:absolute;left:0;text-align:left;margin-left:-13.5pt;margin-top:17.9pt;width:186.75pt;height:90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" fillcolor="white [3201]" strokecolor="#052f61 [3204]" strokeweight=".5pt">
                <v:textbox>
                  <w:txbxContent>
                    <w:p w:rsidR="008607C6" w:rsidRDefault="008607C6">
                      <w:r>
                        <w:t xml:space="preserve">Firms that’s </w:t>
                      </w:r>
                      <w:r w:rsidR="0071249E">
                        <w:t>s</w:t>
                      </w:r>
                      <w:r>
                        <w:t xml:space="preserve">ell </w:t>
                      </w:r>
                      <w:r w:rsidRPr="008607C6">
                        <w:rPr>
                          <w:b/>
                        </w:rPr>
                        <w:t>undifferentiated</w:t>
                      </w:r>
                      <w:r>
                        <w:t xml:space="preserve"> products that have a variety of substitutes </w:t>
                      </w:r>
                      <w:r w:rsidR="0071249E">
                        <w:t xml:space="preserve">tend to </w:t>
                      </w:r>
                      <w:r>
                        <w:t>compete on price and find it difficult to charge higher prices than their rivals.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Dax-Regular"/>
          <w:noProof/>
          <w:color w:val="000000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314CFAE" wp14:editId="607027B1">
                <wp:simplePos x="0" y="0"/>
                <wp:positionH relativeFrom="column">
                  <wp:posOffset>-28575</wp:posOffset>
                </wp:positionH>
                <wp:positionV relativeFrom="paragraph">
                  <wp:posOffset>65405</wp:posOffset>
                </wp:positionV>
                <wp:extent cx="6791325" cy="3905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90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77AA5" id="Rectangle 10" o:spid="_x0000_s1026" style="position:absolute;margin-left:-2.25pt;margin-top:5.15pt;width:534.75pt;height:307.5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" filled="f" strokecolor="#052f61 [3204]" strokeweight=".25pt">
                <v:stroke endcap="round"/>
              </v:rect>
            </w:pict>
          </mc:Fallback>
        </mc:AlternateContent>
      </w:r>
    </w:p>
    <w:p w:rsidR="008607C6" w:rsidRDefault="0071249E" w:rsidP="00E52DFD">
      <w:pPr>
        <w:spacing w:before="120" w:after="120" w:line="240" w:lineRule="auto"/>
        <w:jc w:val="both"/>
        <w:rPr>
          <w:rFonts w:cs="Dax-Regular"/>
          <w:color w:val="000000"/>
          <w:sz w:val="24"/>
          <w:szCs w:val="24"/>
          <w:lang w:val="en-GB"/>
        </w:rPr>
      </w:pPr>
      <w:bookmarkStart w:id="0" w:name="_GoBack"/>
      <w:bookmarkEnd w:id="0"/>
      <w:r>
        <w:rPr>
          <w:rFonts w:cs="Dax-Regular"/>
          <w:noProof/>
          <w:color w:val="000000"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814BE" wp14:editId="7E60BDBF">
                <wp:simplePos x="0" y="0"/>
                <wp:positionH relativeFrom="margin">
                  <wp:posOffset>4648200</wp:posOffset>
                </wp:positionH>
                <wp:positionV relativeFrom="paragraph">
                  <wp:posOffset>2193290</wp:posOffset>
                </wp:positionV>
                <wp:extent cx="2371725" cy="1104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9E" w:rsidRDefault="0071249E" w:rsidP="0071249E">
                            <w:r>
                              <w:t xml:space="preserve">The best brands are more likely to be </w:t>
                            </w:r>
                            <w:r w:rsidRPr="0071249E">
                              <w:rPr>
                                <w:b/>
                              </w:rPr>
                              <w:t>stocked in retail outlets</w:t>
                            </w:r>
                            <w:r>
                              <w:t>, given better store locations, and shelf positions. A good brand will enable the product to ‘fly off the shelf’!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14BE" id="Text Box 9" o:spid="_x0000_s1028" type="#_x0000_t202" style="position:absolute;left:0;text-align:left;margin-left:366pt;margin-top:172.7pt;width:186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" fillcolor="white [3201]" strokecolor="#052f61 [3204]" strokeweight=".5pt">
                <v:textbox>
                  <w:txbxContent>
                    <w:p w:rsidR="0071249E" w:rsidRDefault="0071249E" w:rsidP="0071249E">
                      <w:r>
                        <w:t xml:space="preserve">The best brands are more likely to be </w:t>
                      </w:r>
                      <w:r w:rsidRPr="0071249E">
                        <w:rPr>
                          <w:b/>
                        </w:rPr>
                        <w:t>stocked in retail outlets</w:t>
                      </w:r>
                      <w:r>
                        <w:t>, given better store locations, and shelf positions. A good brand will enable the product to ‘fly off the shelf’!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7C6">
        <w:rPr>
          <w:rFonts w:cs="Dax-Regular"/>
          <w:noProof/>
          <w:color w:val="000000"/>
          <w:sz w:val="24"/>
          <w:szCs w:val="24"/>
          <w:lang w:val="en-NZ" w:eastAsia="en-NZ"/>
        </w:rPr>
        <w:drawing>
          <wp:inline distT="0" distB="0" distL="0" distR="0">
            <wp:extent cx="6819900" cy="375285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52DFD" w:rsidRPr="00E52DFD" w:rsidRDefault="00E52DFD" w:rsidP="00E52DFD">
      <w:pPr>
        <w:pStyle w:val="Heading2"/>
        <w:rPr>
          <w:b/>
          <w:lang w:val="en-GB"/>
        </w:rPr>
      </w:pPr>
      <w:r w:rsidRPr="00E52DFD">
        <w:rPr>
          <w:b/>
          <w:lang w:val="en-GB"/>
        </w:rPr>
        <w:t>Key Terms:</w:t>
      </w:r>
    </w:p>
    <w:p w:rsidR="00E52DFD" w:rsidRPr="00E52DFD" w:rsidRDefault="00E52DFD" w:rsidP="00E52DFD">
      <w:pPr>
        <w:spacing w:before="120" w:after="120" w:line="240" w:lineRule="auto"/>
        <w:jc w:val="both"/>
        <w:rPr>
          <w:rFonts w:cs="Dax-Regular"/>
          <w:color w:val="000000"/>
          <w:sz w:val="24"/>
          <w:szCs w:val="24"/>
          <w:lang w:val="en-GB"/>
        </w:rPr>
      </w:pPr>
      <w:r w:rsidRPr="00E52DFD">
        <w:rPr>
          <w:rFonts w:cs="Dax-Regular"/>
          <w:b/>
          <w:color w:val="000000"/>
          <w:sz w:val="24"/>
          <w:szCs w:val="24"/>
          <w:lang w:val="en-GB"/>
        </w:rPr>
        <w:t>B</w:t>
      </w:r>
      <w:r w:rsidRPr="00E52DFD">
        <w:rPr>
          <w:rFonts w:cs="Dax-Regular"/>
          <w:b/>
          <w:color w:val="000000"/>
          <w:sz w:val="24"/>
          <w:szCs w:val="24"/>
          <w:lang w:val="en-GB"/>
        </w:rPr>
        <w:t>rand</w:t>
      </w:r>
      <w:r w:rsidRPr="00E52DFD">
        <w:rPr>
          <w:rFonts w:cs="Dax-Regular"/>
          <w:color w:val="000000"/>
          <w:sz w:val="24"/>
          <w:szCs w:val="24"/>
          <w:lang w:val="en-GB"/>
        </w:rPr>
        <w:t>:</w:t>
      </w:r>
      <w:r w:rsidRPr="00E52DFD">
        <w:rPr>
          <w:rFonts w:cs="Dax-Regular"/>
          <w:color w:val="000000"/>
          <w:sz w:val="24"/>
          <w:szCs w:val="24"/>
          <w:lang w:val="en-GB"/>
        </w:rPr>
        <w:t xml:space="preserve"> an identifying symbol, name, image or trademark that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>distinguishes a product from its competitors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>brand awareness extent to which a brand is recognised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>by potential customers and is correctly associated with a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>particular product – can be expressed as a percentage of the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>target market</w:t>
      </w:r>
      <w:r>
        <w:rPr>
          <w:rFonts w:cs="Dax-Regular"/>
          <w:color w:val="000000"/>
          <w:sz w:val="24"/>
          <w:szCs w:val="24"/>
          <w:lang w:val="en-GB"/>
        </w:rPr>
        <w:t>.</w:t>
      </w:r>
    </w:p>
    <w:p w:rsidR="00E52DFD" w:rsidRPr="00E52DFD" w:rsidRDefault="00E52DFD" w:rsidP="00E52DFD">
      <w:pPr>
        <w:spacing w:before="120" w:after="120" w:line="240" w:lineRule="auto"/>
        <w:jc w:val="both"/>
        <w:rPr>
          <w:rFonts w:cs="Dax-Regular"/>
          <w:color w:val="000000"/>
          <w:sz w:val="24"/>
          <w:szCs w:val="24"/>
          <w:lang w:val="en-GB"/>
        </w:rPr>
      </w:pPr>
      <w:r>
        <w:rPr>
          <w:rFonts w:cs="Dax-Regular"/>
          <w:b/>
          <w:color w:val="000000"/>
          <w:sz w:val="24"/>
          <w:szCs w:val="24"/>
          <w:lang w:val="en-GB"/>
        </w:rPr>
        <w:t>Brand awareness</w:t>
      </w:r>
      <w:r>
        <w:rPr>
          <w:rFonts w:cs="Dax-Regular"/>
          <w:color w:val="000000"/>
          <w:sz w:val="24"/>
          <w:szCs w:val="24"/>
          <w:lang w:val="en-GB"/>
        </w:rPr>
        <w:t xml:space="preserve">: measures the extent to which a particular brand is recognised </w:t>
      </w:r>
      <w:r w:rsidR="008607C6">
        <w:rPr>
          <w:rFonts w:cs="Dax-Regular"/>
          <w:color w:val="000000"/>
          <w:sz w:val="24"/>
          <w:szCs w:val="24"/>
          <w:lang w:val="en-GB"/>
        </w:rPr>
        <w:t>amongst potential customers or the general public. It is usually measured as a percentage; e.g., if 999 out of 1000 people surveyed recognise the brand Coke®, then Coke’s brand awareness is 99.9 per cent.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</w:p>
    <w:p w:rsidR="00E52DFD" w:rsidRPr="00E52DFD" w:rsidRDefault="00E52DFD" w:rsidP="00E52DFD">
      <w:pPr>
        <w:spacing w:before="120" w:after="120" w:line="240" w:lineRule="auto"/>
        <w:jc w:val="both"/>
        <w:rPr>
          <w:rFonts w:cs="Dax-Regular"/>
          <w:color w:val="000000"/>
          <w:sz w:val="24"/>
          <w:szCs w:val="24"/>
          <w:lang w:val="en-GB"/>
        </w:rPr>
      </w:pPr>
      <w:r w:rsidRPr="00E52DFD">
        <w:rPr>
          <w:rFonts w:cs="Dax-Regular"/>
          <w:b/>
          <w:color w:val="000000"/>
          <w:sz w:val="24"/>
          <w:szCs w:val="24"/>
          <w:lang w:val="en-GB"/>
        </w:rPr>
        <w:t>B</w:t>
      </w:r>
      <w:r w:rsidRPr="00E52DFD">
        <w:rPr>
          <w:rFonts w:cs="Dax-Regular"/>
          <w:b/>
          <w:color w:val="000000"/>
          <w:sz w:val="24"/>
          <w:szCs w:val="24"/>
          <w:lang w:val="en-GB"/>
        </w:rPr>
        <w:t>ran</w:t>
      </w:r>
      <w:r w:rsidRPr="00E52DFD">
        <w:rPr>
          <w:rFonts w:cs="Dax-Regular"/>
          <w:b/>
          <w:color w:val="000000"/>
          <w:sz w:val="24"/>
          <w:szCs w:val="24"/>
          <w:lang w:val="en-GB"/>
        </w:rPr>
        <w:t>d development</w:t>
      </w:r>
      <w:r>
        <w:rPr>
          <w:rFonts w:cs="Dax-Regular"/>
          <w:color w:val="000000"/>
          <w:sz w:val="24"/>
          <w:szCs w:val="24"/>
          <w:lang w:val="en-GB"/>
        </w:rPr>
        <w:t>: measures the infi</w:t>
      </w:r>
      <w:r w:rsidRPr="00E52DFD">
        <w:rPr>
          <w:rFonts w:cs="Dax-Regular"/>
          <w:color w:val="000000"/>
          <w:sz w:val="24"/>
          <w:szCs w:val="24"/>
          <w:lang w:val="en-GB"/>
        </w:rPr>
        <w:t>ltration of a product’s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>sales, usually per thousand population. If 100 people in 1000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>buy a product, it has a brand development of 10</w:t>
      </w:r>
      <w:r>
        <w:rPr>
          <w:rFonts w:cs="Dax-Regular"/>
          <w:color w:val="000000"/>
          <w:sz w:val="24"/>
          <w:szCs w:val="24"/>
          <w:lang w:val="en-GB"/>
        </w:rPr>
        <w:t>.</w:t>
      </w:r>
    </w:p>
    <w:p w:rsidR="00E52DFD" w:rsidRDefault="00E52DFD" w:rsidP="00E52DFD">
      <w:pPr>
        <w:spacing w:before="120" w:after="120" w:line="240" w:lineRule="auto"/>
        <w:jc w:val="both"/>
        <w:rPr>
          <w:rFonts w:cs="Dax-Regular"/>
          <w:color w:val="000000"/>
          <w:sz w:val="24"/>
          <w:szCs w:val="24"/>
          <w:lang w:val="en-GB"/>
        </w:rPr>
      </w:pPr>
      <w:r w:rsidRPr="00E52DFD">
        <w:rPr>
          <w:rFonts w:cs="Dax-Regular"/>
          <w:b/>
          <w:color w:val="000000"/>
          <w:sz w:val="24"/>
          <w:szCs w:val="24"/>
          <w:lang w:val="en-GB"/>
        </w:rPr>
        <w:t>B</w:t>
      </w:r>
      <w:r w:rsidRPr="00E52DFD">
        <w:rPr>
          <w:rFonts w:cs="Dax-Regular"/>
          <w:b/>
          <w:color w:val="000000"/>
          <w:sz w:val="24"/>
          <w:szCs w:val="24"/>
          <w:lang w:val="en-GB"/>
        </w:rPr>
        <w:t>rand loyalty</w:t>
      </w:r>
      <w:r>
        <w:rPr>
          <w:rFonts w:cs="Dax-Regular"/>
          <w:color w:val="000000"/>
          <w:sz w:val="24"/>
          <w:szCs w:val="24"/>
          <w:lang w:val="en-GB"/>
        </w:rPr>
        <w:t>:</w:t>
      </w:r>
      <w:r w:rsidRPr="00E52DFD">
        <w:rPr>
          <w:rFonts w:cs="Dax-Regular"/>
          <w:color w:val="000000"/>
          <w:sz w:val="24"/>
          <w:szCs w:val="24"/>
          <w:lang w:val="en-GB"/>
        </w:rPr>
        <w:t xml:space="preserve"> the faithfulness of consumers to a particular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>brand as shown by their repeat purchases irrespective of the</w:t>
      </w:r>
      <w:r>
        <w:rPr>
          <w:rFonts w:cs="Dax-Regular"/>
          <w:color w:val="000000"/>
          <w:sz w:val="24"/>
          <w:szCs w:val="24"/>
          <w:lang w:val="en-GB"/>
        </w:rPr>
        <w:t xml:space="preserve"> </w:t>
      </w:r>
      <w:r w:rsidRPr="00E52DFD">
        <w:rPr>
          <w:rFonts w:cs="Dax-Regular"/>
          <w:color w:val="000000"/>
          <w:sz w:val="24"/>
          <w:szCs w:val="24"/>
          <w:lang w:val="en-GB"/>
        </w:rPr>
        <w:t>marketing pressure from competing brands</w:t>
      </w:r>
      <w:r>
        <w:rPr>
          <w:rFonts w:cs="Dax-Regular"/>
          <w:color w:val="000000"/>
          <w:sz w:val="24"/>
          <w:szCs w:val="24"/>
          <w:lang w:val="en-GB"/>
        </w:rPr>
        <w:t>.</w:t>
      </w:r>
    </w:p>
    <w:p w:rsidR="00E52DFD" w:rsidRDefault="008607C6" w:rsidP="00E52DFD">
      <w:pPr>
        <w:spacing w:before="120" w:after="120" w:line="240" w:lineRule="auto"/>
        <w:jc w:val="both"/>
        <w:rPr>
          <w:rFonts w:cs="Dax-Regular"/>
          <w:color w:val="000000"/>
          <w:sz w:val="24"/>
          <w:szCs w:val="24"/>
          <w:lang w:val="en-GB"/>
        </w:rPr>
      </w:pPr>
      <w:r w:rsidRPr="008607C6">
        <w:rPr>
          <w:rFonts w:cs="Dax-Regular"/>
          <w:b/>
          <w:color w:val="000000"/>
          <w:sz w:val="24"/>
          <w:szCs w:val="24"/>
          <w:lang w:val="en-GB"/>
        </w:rPr>
        <w:lastRenderedPageBreak/>
        <w:t>Brand value</w:t>
      </w:r>
      <w:r>
        <w:rPr>
          <w:rFonts w:cs="Dax-Regular"/>
          <w:color w:val="000000"/>
          <w:sz w:val="24"/>
          <w:szCs w:val="24"/>
          <w:lang w:val="en-GB"/>
        </w:rPr>
        <w:t xml:space="preserve">: </w:t>
      </w:r>
      <w:r w:rsidRPr="008607C6">
        <w:rPr>
          <w:rFonts w:cs="Dax-Regular"/>
          <w:color w:val="000000"/>
          <w:sz w:val="24"/>
          <w:szCs w:val="24"/>
          <w:lang w:val="en-GB"/>
        </w:rPr>
        <w:t>The premium that accrues to a brand from customers who a</w:t>
      </w:r>
      <w:r>
        <w:rPr>
          <w:rFonts w:cs="Dax-Regular"/>
          <w:color w:val="000000"/>
          <w:sz w:val="24"/>
          <w:szCs w:val="24"/>
          <w:lang w:val="en-GB"/>
        </w:rPr>
        <w:t>re willing to pay extra for it.</w:t>
      </w:r>
    </w:p>
    <w:p w:rsidR="00C46B6A" w:rsidRDefault="00C46B6A" w:rsidP="00C46B6A">
      <w:pPr>
        <w:spacing w:before="0" w:after="0" w:line="240" w:lineRule="auto"/>
        <w:jc w:val="both"/>
        <w:rPr>
          <w:i/>
          <w:sz w:val="24"/>
          <w:szCs w:val="24"/>
        </w:rPr>
      </w:pPr>
    </w:p>
    <w:p w:rsidR="00C8323F" w:rsidRPr="00D6133F" w:rsidRDefault="00386728" w:rsidP="00D6133F">
      <w:pPr>
        <w:spacing w:before="0" w:after="0" w:line="240" w:lineRule="auto"/>
        <w:jc w:val="right"/>
        <w:rPr>
          <w:i/>
          <w:sz w:val="24"/>
          <w:szCs w:val="24"/>
        </w:rPr>
      </w:pPr>
      <w:hyperlink r:id="rId17" w:history="1">
        <w:r w:rsidR="003902B8" w:rsidRPr="00D6133F">
          <w:rPr>
            <w:rStyle w:val="Hyperlink"/>
            <w:i/>
            <w:sz w:val="24"/>
            <w:szCs w:val="24"/>
          </w:rPr>
          <w:t>www.Business</w:t>
        </w:r>
        <w:r w:rsidR="003902B8" w:rsidRPr="00D6133F">
          <w:rPr>
            <w:rStyle w:val="Hyperlink"/>
            <w:b/>
            <w:i/>
            <w:sz w:val="24"/>
            <w:szCs w:val="24"/>
          </w:rPr>
          <w:t>Management</w:t>
        </w:r>
        <w:r w:rsidR="003902B8" w:rsidRPr="00D6133F">
          <w:rPr>
            <w:rStyle w:val="Hyperlink"/>
            <w:i/>
            <w:sz w:val="24"/>
            <w:szCs w:val="24"/>
          </w:rPr>
          <w:t>IB.com</w:t>
        </w:r>
      </w:hyperlink>
      <w:r w:rsidR="003902B8" w:rsidRPr="00D6133F">
        <w:rPr>
          <w:i/>
          <w:sz w:val="24"/>
          <w:szCs w:val="24"/>
        </w:rPr>
        <w:t xml:space="preserve"> </w:t>
      </w:r>
    </w:p>
    <w:sectPr w:rsidR="00C8323F" w:rsidRPr="00D6133F" w:rsidSect="00135AB4">
      <w:head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28" w:rsidRDefault="00386728" w:rsidP="00135AB4">
      <w:pPr>
        <w:spacing w:before="0" w:after="0" w:line="240" w:lineRule="auto"/>
      </w:pPr>
      <w:r>
        <w:separator/>
      </w:r>
    </w:p>
  </w:endnote>
  <w:endnote w:type="continuationSeparator" w:id="0">
    <w:p w:rsidR="00386728" w:rsidRDefault="00386728" w:rsidP="00135A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-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x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28" w:rsidRDefault="00386728" w:rsidP="00135AB4">
      <w:pPr>
        <w:spacing w:before="0" w:after="0" w:line="240" w:lineRule="auto"/>
      </w:pPr>
      <w:r>
        <w:separator/>
      </w:r>
    </w:p>
  </w:footnote>
  <w:footnote w:type="continuationSeparator" w:id="0">
    <w:p w:rsidR="00386728" w:rsidRDefault="00386728" w:rsidP="00135A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B4" w:rsidRPr="00135AB4" w:rsidRDefault="004E2BFE" w:rsidP="008205A9">
    <w:pPr>
      <w:pStyle w:val="Header"/>
      <w:rPr>
        <w:b/>
        <w:sz w:val="32"/>
        <w:szCs w:val="32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-29210</wp:posOffset>
              </wp:positionH>
              <wp:positionV relativeFrom="paragraph">
                <wp:posOffset>-438785</wp:posOffset>
              </wp:positionV>
              <wp:extent cx="6916420" cy="716915"/>
              <wp:effectExtent l="0" t="127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6420" cy="7169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AB4" w:rsidRPr="00135AB4" w:rsidRDefault="008205A9" w:rsidP="00135AB4">
                          <w:pPr>
                            <w:pStyle w:val="Header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IB Business Management</w:t>
                          </w:r>
                        </w:p>
                        <w:p w:rsidR="00135AB4" w:rsidRDefault="00F131DE" w:rsidP="00F131DE">
                          <w:pPr>
                            <w:pStyle w:val="Header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4.</w:t>
                          </w:r>
                          <w:r w:rsidR="00617101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617101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Branding</w:t>
                          </w:r>
                          <w:r w:rsidR="008205A9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– Summary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2.3pt;margin-top:-34.55pt;width:544.6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" fillcolor="#052f61 [3204]" stroked="f">
              <v:textbox style="mso-fit-shape-to-text:t">
                <w:txbxContent>
                  <w:p w:rsidR="00135AB4" w:rsidRPr="00135AB4" w:rsidRDefault="008205A9" w:rsidP="00135AB4">
                    <w:pPr>
                      <w:pStyle w:val="Header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IB Business Management</w:t>
                    </w:r>
                  </w:p>
                  <w:p w:rsidR="00135AB4" w:rsidRDefault="00F131DE" w:rsidP="00F131DE">
                    <w:pPr>
                      <w:pStyle w:val="Header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4.</w:t>
                    </w:r>
                    <w:r w:rsidR="00617101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5</w:t>
                    </w:r>
                    <w: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617101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Branding</w:t>
                    </w:r>
                    <w:r w:rsidR="008205A9"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 xml:space="preserve"> – Summary Notes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A14"/>
    <w:multiLevelType w:val="hybridMultilevel"/>
    <w:tmpl w:val="FFE4762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106FC"/>
    <w:multiLevelType w:val="hybridMultilevel"/>
    <w:tmpl w:val="829AD782"/>
    <w:lvl w:ilvl="0" w:tplc="373207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1091D"/>
    <w:multiLevelType w:val="hybridMultilevel"/>
    <w:tmpl w:val="9672180E"/>
    <w:lvl w:ilvl="0" w:tplc="682243E6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146194" w:themeColor="text2"/>
      </w:rPr>
    </w:lvl>
    <w:lvl w:ilvl="1" w:tplc="1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D15203B"/>
    <w:multiLevelType w:val="hybridMultilevel"/>
    <w:tmpl w:val="38CE9A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A70DC"/>
    <w:multiLevelType w:val="hybridMultilevel"/>
    <w:tmpl w:val="F9BC46D8"/>
    <w:lvl w:ilvl="0" w:tplc="68224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46194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669B6"/>
    <w:multiLevelType w:val="hybridMultilevel"/>
    <w:tmpl w:val="705293A8"/>
    <w:lvl w:ilvl="0" w:tplc="40D209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46194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D11F47"/>
    <w:multiLevelType w:val="hybridMultilevel"/>
    <w:tmpl w:val="064CFDD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2F1813"/>
    <w:multiLevelType w:val="multilevel"/>
    <w:tmpl w:val="9EC2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5A0A98"/>
    <w:multiLevelType w:val="hybridMultilevel"/>
    <w:tmpl w:val="1D049A08"/>
    <w:lvl w:ilvl="0" w:tplc="BD9A40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46194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D43D0"/>
    <w:multiLevelType w:val="hybridMultilevel"/>
    <w:tmpl w:val="50AC2610"/>
    <w:lvl w:ilvl="0" w:tplc="BD9A40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46194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A919B8"/>
    <w:multiLevelType w:val="hybridMultilevel"/>
    <w:tmpl w:val="9EACB7FE"/>
    <w:lvl w:ilvl="0" w:tplc="BD9A40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46194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55A26"/>
    <w:multiLevelType w:val="hybridMultilevel"/>
    <w:tmpl w:val="D5C465DE"/>
    <w:lvl w:ilvl="0" w:tplc="93C2ED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46194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D142C"/>
    <w:multiLevelType w:val="multilevel"/>
    <w:tmpl w:val="43CE9B7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47E84B02"/>
    <w:multiLevelType w:val="hybridMultilevel"/>
    <w:tmpl w:val="9AC02B42"/>
    <w:lvl w:ilvl="0" w:tplc="BD9A40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46194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73745"/>
    <w:multiLevelType w:val="hybridMultilevel"/>
    <w:tmpl w:val="1C040A9C"/>
    <w:lvl w:ilvl="0" w:tplc="7A0C83B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146194" w:themeColor="text2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E0E2983"/>
    <w:multiLevelType w:val="multilevel"/>
    <w:tmpl w:val="5E6AA2F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552A03A6"/>
    <w:multiLevelType w:val="hybridMultilevel"/>
    <w:tmpl w:val="F78201E0"/>
    <w:lvl w:ilvl="0" w:tplc="BE542F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01964"/>
    <w:multiLevelType w:val="hybridMultilevel"/>
    <w:tmpl w:val="7D5CCB2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6F3B46"/>
    <w:multiLevelType w:val="hybridMultilevel"/>
    <w:tmpl w:val="DE8AE348"/>
    <w:lvl w:ilvl="0" w:tplc="9E383C54">
      <w:start w:val="1"/>
      <w:numFmt w:val="decimal"/>
      <w:lvlText w:val="%1."/>
      <w:lvlJc w:val="left"/>
      <w:pPr>
        <w:ind w:left="360" w:hanging="360"/>
      </w:pPr>
      <w:rPr>
        <w:rFonts w:cs="Dax-ExtraBold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1D74F6"/>
    <w:multiLevelType w:val="hybridMultilevel"/>
    <w:tmpl w:val="925A068E"/>
    <w:lvl w:ilvl="0" w:tplc="E2324C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46194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8C1F19"/>
    <w:multiLevelType w:val="multilevel"/>
    <w:tmpl w:val="70B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8B4D7B"/>
    <w:multiLevelType w:val="hybridMultilevel"/>
    <w:tmpl w:val="D15E865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7"/>
  </w:num>
  <w:num w:numId="5">
    <w:abstractNumId w:val="2"/>
  </w:num>
  <w:num w:numId="6">
    <w:abstractNumId w:val="3"/>
  </w:num>
  <w:num w:numId="7">
    <w:abstractNumId w:val="16"/>
  </w:num>
  <w:num w:numId="8">
    <w:abstractNumId w:val="20"/>
  </w:num>
  <w:num w:numId="9">
    <w:abstractNumId w:val="1"/>
  </w:num>
  <w:num w:numId="10">
    <w:abstractNumId w:val="4"/>
  </w:num>
  <w:num w:numId="11">
    <w:abstractNumId w:val="12"/>
  </w:num>
  <w:num w:numId="12">
    <w:abstractNumId w:val="21"/>
  </w:num>
  <w:num w:numId="13">
    <w:abstractNumId w:val="0"/>
  </w:num>
  <w:num w:numId="14">
    <w:abstractNumId w:val="9"/>
  </w:num>
  <w:num w:numId="15">
    <w:abstractNumId w:val="10"/>
  </w:num>
  <w:num w:numId="16">
    <w:abstractNumId w:val="8"/>
  </w:num>
  <w:num w:numId="17">
    <w:abstractNumId w:val="13"/>
  </w:num>
  <w:num w:numId="18">
    <w:abstractNumId w:val="5"/>
  </w:num>
  <w:num w:numId="19">
    <w:abstractNumId w:val="19"/>
  </w:num>
  <w:num w:numId="20">
    <w:abstractNumId w:val="14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B4"/>
    <w:rsid w:val="00036A46"/>
    <w:rsid w:val="00045EC4"/>
    <w:rsid w:val="0007562E"/>
    <w:rsid w:val="000778CB"/>
    <w:rsid w:val="00083EF4"/>
    <w:rsid w:val="000A450D"/>
    <w:rsid w:val="000A7DFE"/>
    <w:rsid w:val="00117C6A"/>
    <w:rsid w:val="0012446C"/>
    <w:rsid w:val="00135AB4"/>
    <w:rsid w:val="00146DCB"/>
    <w:rsid w:val="00152151"/>
    <w:rsid w:val="001B0162"/>
    <w:rsid w:val="001E1376"/>
    <w:rsid w:val="001E361B"/>
    <w:rsid w:val="002114E3"/>
    <w:rsid w:val="002327F2"/>
    <w:rsid w:val="0024333C"/>
    <w:rsid w:val="00252DE9"/>
    <w:rsid w:val="002B7335"/>
    <w:rsid w:val="00334547"/>
    <w:rsid w:val="0038078C"/>
    <w:rsid w:val="0038608E"/>
    <w:rsid w:val="00386728"/>
    <w:rsid w:val="003902B8"/>
    <w:rsid w:val="00391ED2"/>
    <w:rsid w:val="003D033D"/>
    <w:rsid w:val="003E2911"/>
    <w:rsid w:val="00435A25"/>
    <w:rsid w:val="00484ECB"/>
    <w:rsid w:val="00487DEF"/>
    <w:rsid w:val="004A63BE"/>
    <w:rsid w:val="004C1F2F"/>
    <w:rsid w:val="004C3EC7"/>
    <w:rsid w:val="004E2BFE"/>
    <w:rsid w:val="00505E06"/>
    <w:rsid w:val="005129D3"/>
    <w:rsid w:val="00575BD7"/>
    <w:rsid w:val="005F7019"/>
    <w:rsid w:val="00617101"/>
    <w:rsid w:val="006313A0"/>
    <w:rsid w:val="00667F82"/>
    <w:rsid w:val="0069117D"/>
    <w:rsid w:val="006A482A"/>
    <w:rsid w:val="006C705C"/>
    <w:rsid w:val="006F6804"/>
    <w:rsid w:val="00704902"/>
    <w:rsid w:val="0071249E"/>
    <w:rsid w:val="007412C4"/>
    <w:rsid w:val="007F40D1"/>
    <w:rsid w:val="008044FD"/>
    <w:rsid w:val="00813ADE"/>
    <w:rsid w:val="008205A9"/>
    <w:rsid w:val="00825B83"/>
    <w:rsid w:val="00833943"/>
    <w:rsid w:val="00851C1D"/>
    <w:rsid w:val="008607C6"/>
    <w:rsid w:val="00877092"/>
    <w:rsid w:val="008B5D52"/>
    <w:rsid w:val="008C71BB"/>
    <w:rsid w:val="009325B4"/>
    <w:rsid w:val="009B3CF0"/>
    <w:rsid w:val="009D1113"/>
    <w:rsid w:val="009F7591"/>
    <w:rsid w:val="00A0477C"/>
    <w:rsid w:val="00A30536"/>
    <w:rsid w:val="00A86024"/>
    <w:rsid w:val="00A94BC6"/>
    <w:rsid w:val="00AB7CD9"/>
    <w:rsid w:val="00AC47C1"/>
    <w:rsid w:val="00B32026"/>
    <w:rsid w:val="00B43C5D"/>
    <w:rsid w:val="00B94620"/>
    <w:rsid w:val="00BC59FF"/>
    <w:rsid w:val="00BE076B"/>
    <w:rsid w:val="00BF02F6"/>
    <w:rsid w:val="00BF24B7"/>
    <w:rsid w:val="00C17D5E"/>
    <w:rsid w:val="00C46B6A"/>
    <w:rsid w:val="00C8323F"/>
    <w:rsid w:val="00C83EDA"/>
    <w:rsid w:val="00CA54FF"/>
    <w:rsid w:val="00D6133F"/>
    <w:rsid w:val="00D762D3"/>
    <w:rsid w:val="00D92A4A"/>
    <w:rsid w:val="00D9384B"/>
    <w:rsid w:val="00DA1D89"/>
    <w:rsid w:val="00DC4EFF"/>
    <w:rsid w:val="00E52DFD"/>
    <w:rsid w:val="00E94E14"/>
    <w:rsid w:val="00EA087C"/>
    <w:rsid w:val="00EB0D52"/>
    <w:rsid w:val="00EE7D74"/>
    <w:rsid w:val="00F131DE"/>
    <w:rsid w:val="00F53E00"/>
    <w:rsid w:val="00F978A7"/>
    <w:rsid w:val="00FA4E60"/>
    <w:rsid w:val="00FD3E3F"/>
    <w:rsid w:val="00F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D611E-C621-4FB6-B40E-492F13C1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B4"/>
  </w:style>
  <w:style w:type="paragraph" w:styleId="Heading1">
    <w:name w:val="heading 1"/>
    <w:basedOn w:val="Normal"/>
    <w:next w:val="Normal"/>
    <w:link w:val="Heading1Char"/>
    <w:uiPriority w:val="9"/>
    <w:qFormat/>
    <w:rsid w:val="00135AB4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AB4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AB4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AB4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AB4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AB4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AB4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AB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AB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A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5AB4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35AB4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35AB4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35AB4"/>
    <w:rPr>
      <w:caps/>
      <w:color w:val="032348" w:themeColor="accent1" w:themeShade="BF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135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AB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5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AB4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35AB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35AB4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AB4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AB4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AB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AB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35AB4"/>
    <w:rPr>
      <w:b/>
      <w:bCs/>
      <w:color w:val="032348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5AB4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B4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AB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35AB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35AB4"/>
    <w:rPr>
      <w:b/>
      <w:bCs/>
    </w:rPr>
  </w:style>
  <w:style w:type="character" w:styleId="Emphasis">
    <w:name w:val="Emphasis"/>
    <w:uiPriority w:val="20"/>
    <w:qFormat/>
    <w:rsid w:val="00135AB4"/>
    <w:rPr>
      <w:caps/>
      <w:color w:val="02173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35AB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5AB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5AB4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AB4"/>
    <w:rPr>
      <w:color w:val="052F61" w:themeColor="accent1"/>
      <w:sz w:val="24"/>
      <w:szCs w:val="24"/>
    </w:rPr>
  </w:style>
  <w:style w:type="character" w:styleId="SubtleEmphasis">
    <w:name w:val="Subtle Emphasis"/>
    <w:uiPriority w:val="19"/>
    <w:qFormat/>
    <w:rsid w:val="00135AB4"/>
    <w:rPr>
      <w:i/>
      <w:iCs/>
      <w:color w:val="021730" w:themeColor="accent1" w:themeShade="7F"/>
    </w:rPr>
  </w:style>
  <w:style w:type="character" w:styleId="IntenseEmphasis">
    <w:name w:val="Intense Emphasis"/>
    <w:uiPriority w:val="21"/>
    <w:qFormat/>
    <w:rsid w:val="00135AB4"/>
    <w:rPr>
      <w:b/>
      <w:bCs/>
      <w:caps/>
      <w:color w:val="021730" w:themeColor="accent1" w:themeShade="7F"/>
      <w:spacing w:val="10"/>
    </w:rPr>
  </w:style>
  <w:style w:type="character" w:styleId="SubtleReference">
    <w:name w:val="Subtle Reference"/>
    <w:uiPriority w:val="31"/>
    <w:qFormat/>
    <w:rsid w:val="00135AB4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135AB4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135AB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5AB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35AB4"/>
    <w:rPr>
      <w:color w:val="0D2E46" w:themeColor="hyperlink"/>
      <w:u w:val="single"/>
    </w:rPr>
  </w:style>
  <w:style w:type="table" w:styleId="TableGrid">
    <w:name w:val="Table Grid"/>
    <w:basedOn w:val="TableNormal"/>
    <w:uiPriority w:val="59"/>
    <w:rsid w:val="00A0477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1">
    <w:name w:val="Grid Table 2 Accent 1"/>
    <w:basedOn w:val="TableNormal"/>
    <w:uiPriority w:val="47"/>
    <w:rsid w:val="00A047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167AF3" w:themeColor="accent1" w:themeTint="99"/>
        <w:bottom w:val="single" w:sz="2" w:space="0" w:color="167AF3" w:themeColor="accent1" w:themeTint="99"/>
        <w:insideH w:val="single" w:sz="2" w:space="0" w:color="167AF3" w:themeColor="accent1" w:themeTint="99"/>
        <w:insideV w:val="single" w:sz="2" w:space="0" w:color="167AF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167A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5BD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D7"/>
    <w:rPr>
      <w:rFonts w:ascii="Segoe UI" w:hAnsi="Segoe UI" w:cs="Segoe UI"/>
      <w:sz w:val="18"/>
      <w:szCs w:val="18"/>
    </w:rPr>
  </w:style>
  <w:style w:type="table" w:styleId="GridTable6Colorful-Accent1">
    <w:name w:val="Grid Table 6 Colorful Accent 1"/>
    <w:basedOn w:val="TableNormal"/>
    <w:uiPriority w:val="51"/>
    <w:rsid w:val="009B3CF0"/>
    <w:pPr>
      <w:spacing w:after="0" w:line="240" w:lineRule="auto"/>
    </w:pPr>
    <w:rPr>
      <w:color w:val="032348" w:themeColor="accent1" w:themeShade="BF"/>
    </w:rPr>
    <w:tblPr>
      <w:tblStyleRowBandSize w:val="1"/>
      <w:tblStyleColBandSize w:val="1"/>
      <w:tblInd w:w="0" w:type="dxa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  <w:style w:type="table" w:styleId="LightGrid-Accent5">
    <w:name w:val="Light Grid Accent 5"/>
    <w:basedOn w:val="TableNormal"/>
    <w:uiPriority w:val="62"/>
    <w:rsid w:val="003902B8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E87D37" w:themeColor="accent5"/>
        <w:left w:val="single" w:sz="8" w:space="0" w:color="E87D37" w:themeColor="accent5"/>
        <w:bottom w:val="single" w:sz="8" w:space="0" w:color="E87D37" w:themeColor="accent5"/>
        <w:right w:val="single" w:sz="8" w:space="0" w:color="E87D37" w:themeColor="accent5"/>
        <w:insideH w:val="single" w:sz="8" w:space="0" w:color="E87D37" w:themeColor="accent5"/>
        <w:insideV w:val="single" w:sz="8" w:space="0" w:color="E87D3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18" w:space="0" w:color="E87D37" w:themeColor="accent5"/>
          <w:right w:val="single" w:sz="8" w:space="0" w:color="E87D37" w:themeColor="accent5"/>
          <w:insideH w:val="nil"/>
          <w:insideV w:val="single" w:sz="8" w:space="0" w:color="E87D3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  <w:insideH w:val="nil"/>
          <w:insideV w:val="single" w:sz="8" w:space="0" w:color="E87D3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</w:tcPr>
    </w:tblStylePr>
    <w:tblStylePr w:type="band1Vert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</w:tcBorders>
        <w:shd w:val="clear" w:color="auto" w:fill="F9DECD" w:themeFill="accent5" w:themeFillTint="3F"/>
      </w:tcPr>
    </w:tblStylePr>
    <w:tblStylePr w:type="band1Horz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  <w:insideV w:val="single" w:sz="8" w:space="0" w:color="E87D37" w:themeColor="accent5"/>
        </w:tcBorders>
        <w:shd w:val="clear" w:color="auto" w:fill="F9DECD" w:themeFill="accent5" w:themeFillTint="3F"/>
      </w:tcPr>
    </w:tblStylePr>
    <w:tblStylePr w:type="band2Horz">
      <w:tblPr/>
      <w:tcPr>
        <w:tcBorders>
          <w:top w:val="single" w:sz="8" w:space="0" w:color="E87D37" w:themeColor="accent5"/>
          <w:left w:val="single" w:sz="8" w:space="0" w:color="E87D37" w:themeColor="accent5"/>
          <w:bottom w:val="single" w:sz="8" w:space="0" w:color="E87D37" w:themeColor="accent5"/>
          <w:right w:val="single" w:sz="8" w:space="0" w:color="E87D37" w:themeColor="accent5"/>
          <w:insideV w:val="single" w:sz="8" w:space="0" w:color="E87D37" w:themeColor="accent5"/>
        </w:tcBorders>
      </w:tcPr>
    </w:tblStylePr>
  </w:style>
  <w:style w:type="table" w:styleId="GridTable1Light-Accent1">
    <w:name w:val="Grid Table 1 Light Accent 1"/>
    <w:basedOn w:val="TableNormal"/>
    <w:uiPriority w:val="46"/>
    <w:rsid w:val="003902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3A6F7" w:themeColor="accent1" w:themeTint="66"/>
        <w:left w:val="single" w:sz="4" w:space="0" w:color="63A6F7" w:themeColor="accent1" w:themeTint="66"/>
        <w:bottom w:val="single" w:sz="4" w:space="0" w:color="63A6F7" w:themeColor="accent1" w:themeTint="66"/>
        <w:right w:val="single" w:sz="4" w:space="0" w:color="63A6F7" w:themeColor="accent1" w:themeTint="66"/>
        <w:insideH w:val="single" w:sz="4" w:space="0" w:color="63A6F7" w:themeColor="accent1" w:themeTint="66"/>
        <w:insideV w:val="single" w:sz="4" w:space="0" w:color="63A6F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67A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7A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ediumShading1-Accent4">
    <w:name w:val="Medium Shading 1 Accent 4"/>
    <w:basedOn w:val="TableNormal"/>
    <w:uiPriority w:val="63"/>
    <w:rsid w:val="00D6133F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4D735" w:themeColor="accent4" w:themeTint="BF"/>
        <w:left w:val="single" w:sz="8" w:space="0" w:color="94D735" w:themeColor="accent4" w:themeTint="BF"/>
        <w:bottom w:val="single" w:sz="8" w:space="0" w:color="94D735" w:themeColor="accent4" w:themeTint="BF"/>
        <w:right w:val="single" w:sz="8" w:space="0" w:color="94D735" w:themeColor="accent4" w:themeTint="BF"/>
        <w:insideH w:val="single" w:sz="8" w:space="0" w:color="94D73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4D735" w:themeColor="accent4" w:themeTint="BF"/>
          <w:left w:val="single" w:sz="8" w:space="0" w:color="94D735" w:themeColor="accent4" w:themeTint="BF"/>
          <w:bottom w:val="single" w:sz="8" w:space="0" w:color="94D735" w:themeColor="accent4" w:themeTint="BF"/>
          <w:right w:val="single" w:sz="8" w:space="0" w:color="94D735" w:themeColor="accent4" w:themeTint="BF"/>
          <w:insideH w:val="nil"/>
          <w:insideV w:val="nil"/>
        </w:tcBorders>
        <w:shd w:val="clear" w:color="auto" w:fill="6A9E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D735" w:themeColor="accent4" w:themeTint="BF"/>
          <w:left w:val="single" w:sz="8" w:space="0" w:color="94D735" w:themeColor="accent4" w:themeTint="BF"/>
          <w:bottom w:val="single" w:sz="8" w:space="0" w:color="94D735" w:themeColor="accent4" w:themeTint="BF"/>
          <w:right w:val="single" w:sz="8" w:space="0" w:color="94D73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inessmanagementib.com" TargetMode="External"/><Relationship Id="rId12" Type="http://schemas.openxmlformats.org/officeDocument/2006/relationships/diagramData" Target="diagrams/data1.xml"/><Relationship Id="rId17" Type="http://schemas.openxmlformats.org/officeDocument/2006/relationships/hyperlink" Target="http://www.BusinessManagementIB.com" TargetMode="Externa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derek.burton\Google%20Drive\BAM%20Website\Teacher%20Planning\www.BusinessManagementIB.com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5F69AE-CF45-4DB5-954F-69B1BB559ABE}" type="doc">
      <dgm:prSet loTypeId="urn:microsoft.com/office/officeart/2005/8/layout/radial4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02FF0272-5A76-4C24-A87A-319868A68C9D}">
      <dgm:prSet phldrT="[Text]"/>
      <dgm:spPr/>
      <dgm:t>
        <a:bodyPr/>
        <a:lstStyle/>
        <a:p>
          <a:r>
            <a:rPr lang="en-NZ"/>
            <a:t>Successful branding</a:t>
          </a:r>
        </a:p>
      </dgm:t>
    </dgm:pt>
    <dgm:pt modelId="{51DC3BF5-075C-4F2A-AB91-B5C487E6BE1C}" type="parTrans" cxnId="{6E4DD45F-5074-4FF3-B9AE-B924DCD97359}">
      <dgm:prSet/>
      <dgm:spPr/>
      <dgm:t>
        <a:bodyPr/>
        <a:lstStyle/>
        <a:p>
          <a:endParaRPr lang="en-NZ"/>
        </a:p>
      </dgm:t>
    </dgm:pt>
    <dgm:pt modelId="{F25DABA2-D58E-4FAE-B4A7-5CC2661474DC}" type="sibTrans" cxnId="{6E4DD45F-5074-4FF3-B9AE-B924DCD97359}">
      <dgm:prSet/>
      <dgm:spPr/>
      <dgm:t>
        <a:bodyPr/>
        <a:lstStyle/>
        <a:p>
          <a:endParaRPr lang="en-NZ"/>
        </a:p>
      </dgm:t>
    </dgm:pt>
    <dgm:pt modelId="{C28B09F0-2D46-457B-99E0-01907242022D}">
      <dgm:prSet phldrT="[Text]" custT="1"/>
      <dgm:spPr/>
      <dgm:t>
        <a:bodyPr/>
        <a:lstStyle/>
        <a:p>
          <a:r>
            <a:rPr lang="en-NZ" sz="1600"/>
            <a:t>Price advantages</a:t>
          </a:r>
        </a:p>
      </dgm:t>
    </dgm:pt>
    <dgm:pt modelId="{EAEF5B69-A30B-46F7-BE54-3784959F6A67}" type="parTrans" cxnId="{B9A93D80-3F65-467C-95F2-1E11FD44DA7B}">
      <dgm:prSet/>
      <dgm:spPr/>
      <dgm:t>
        <a:bodyPr/>
        <a:lstStyle/>
        <a:p>
          <a:endParaRPr lang="en-NZ"/>
        </a:p>
      </dgm:t>
    </dgm:pt>
    <dgm:pt modelId="{64DDEA0D-2EFE-4A9A-B768-05AAB76732E8}" type="sibTrans" cxnId="{B9A93D80-3F65-467C-95F2-1E11FD44DA7B}">
      <dgm:prSet/>
      <dgm:spPr/>
      <dgm:t>
        <a:bodyPr/>
        <a:lstStyle/>
        <a:p>
          <a:endParaRPr lang="en-NZ"/>
        </a:p>
      </dgm:t>
    </dgm:pt>
    <dgm:pt modelId="{C51D643F-C47B-4810-B0FF-A6BC6356693C}">
      <dgm:prSet phldrT="[Text]" custT="1"/>
      <dgm:spPr/>
      <dgm:t>
        <a:bodyPr/>
        <a:lstStyle/>
        <a:p>
          <a:r>
            <a:rPr lang="en-NZ" sz="1600"/>
            <a:t>Recognition and loyalty</a:t>
          </a:r>
        </a:p>
      </dgm:t>
    </dgm:pt>
    <dgm:pt modelId="{5CCAB763-3374-46E9-9D17-B808A2E713FF}" type="parTrans" cxnId="{9268E456-E354-4206-BC18-33B7C1B4539F}">
      <dgm:prSet/>
      <dgm:spPr/>
      <dgm:t>
        <a:bodyPr/>
        <a:lstStyle/>
        <a:p>
          <a:endParaRPr lang="en-NZ"/>
        </a:p>
      </dgm:t>
    </dgm:pt>
    <dgm:pt modelId="{9CECE095-7D8B-4073-B103-D361C33B76FB}" type="sibTrans" cxnId="{9268E456-E354-4206-BC18-33B7C1B4539F}">
      <dgm:prSet/>
      <dgm:spPr/>
      <dgm:t>
        <a:bodyPr/>
        <a:lstStyle/>
        <a:p>
          <a:endParaRPr lang="en-NZ"/>
        </a:p>
      </dgm:t>
    </dgm:pt>
    <dgm:pt modelId="{0B889827-478A-4127-BA9A-829DA59C91CB}">
      <dgm:prSet phldrT="[Text]" custT="1"/>
      <dgm:spPr/>
      <dgm:t>
        <a:bodyPr/>
        <a:lstStyle/>
        <a:p>
          <a:r>
            <a:rPr lang="en-NZ" sz="1600"/>
            <a:t>Distribution advantages</a:t>
          </a:r>
        </a:p>
      </dgm:t>
    </dgm:pt>
    <dgm:pt modelId="{73ED3438-43C5-4375-9D6F-B0470B726234}" type="parTrans" cxnId="{032432D3-C18B-4EB1-B2F3-6A9EE02BDD0F}">
      <dgm:prSet/>
      <dgm:spPr/>
      <dgm:t>
        <a:bodyPr/>
        <a:lstStyle/>
        <a:p>
          <a:endParaRPr lang="en-NZ"/>
        </a:p>
      </dgm:t>
    </dgm:pt>
    <dgm:pt modelId="{ECF4062F-5C80-4B30-8717-E4D2595FA678}" type="sibTrans" cxnId="{032432D3-C18B-4EB1-B2F3-6A9EE02BDD0F}">
      <dgm:prSet/>
      <dgm:spPr/>
      <dgm:t>
        <a:bodyPr/>
        <a:lstStyle/>
        <a:p>
          <a:endParaRPr lang="en-NZ"/>
        </a:p>
      </dgm:t>
    </dgm:pt>
    <dgm:pt modelId="{BAB73936-F845-4148-9E7C-81D0EE43280C}" type="pres">
      <dgm:prSet presAssocID="{A25F69AE-CF45-4DB5-954F-69B1BB559AB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47B0338-D30C-4C7E-AA2D-A05E9D0CB704}" type="pres">
      <dgm:prSet presAssocID="{02FF0272-5A76-4C24-A87A-319868A68C9D}" presName="centerShape" presStyleLbl="node0" presStyleIdx="0" presStyleCnt="1" custScaleX="86798" custScaleY="75797"/>
      <dgm:spPr/>
    </dgm:pt>
    <dgm:pt modelId="{46872CAB-0E3C-44DA-9F8B-634904C044F6}" type="pres">
      <dgm:prSet presAssocID="{EAEF5B69-A30B-46F7-BE54-3784959F6A67}" presName="parTrans" presStyleLbl="bgSibTrans2D1" presStyleIdx="0" presStyleCnt="3"/>
      <dgm:spPr/>
    </dgm:pt>
    <dgm:pt modelId="{1A29BAC2-11CF-4462-947A-75965D6085F9}" type="pres">
      <dgm:prSet presAssocID="{C28B09F0-2D46-457B-99E0-01907242022D}" presName="node" presStyleLbl="node1" presStyleIdx="0" presStyleCnt="3" custScaleX="91367" custScaleY="72925">
        <dgm:presLayoutVars>
          <dgm:bulletEnabled val="1"/>
        </dgm:presLayoutVars>
      </dgm:prSet>
      <dgm:spPr/>
    </dgm:pt>
    <dgm:pt modelId="{2683B4A3-AE42-4FF5-B027-183119B09407}" type="pres">
      <dgm:prSet presAssocID="{5CCAB763-3374-46E9-9D17-B808A2E713FF}" presName="parTrans" presStyleLbl="bgSibTrans2D1" presStyleIdx="1" presStyleCnt="3"/>
      <dgm:spPr/>
    </dgm:pt>
    <dgm:pt modelId="{63BAAD60-8B14-402A-AA6D-A4E23CB6345E}" type="pres">
      <dgm:prSet presAssocID="{C51D643F-C47B-4810-B0FF-A6BC6356693C}" presName="node" presStyleLbl="node1" presStyleIdx="1" presStyleCnt="3" custScaleX="91367" custScaleY="72925" custRadScaleRad="87280" custRadScaleInc="464">
        <dgm:presLayoutVars>
          <dgm:bulletEnabled val="1"/>
        </dgm:presLayoutVars>
      </dgm:prSet>
      <dgm:spPr/>
    </dgm:pt>
    <dgm:pt modelId="{351809FE-DD05-4EDF-94CA-E2EED73CE398}" type="pres">
      <dgm:prSet presAssocID="{73ED3438-43C5-4375-9D6F-B0470B726234}" presName="parTrans" presStyleLbl="bgSibTrans2D1" presStyleIdx="2" presStyleCnt="3"/>
      <dgm:spPr/>
    </dgm:pt>
    <dgm:pt modelId="{6121E29A-D94A-4CBF-AE3C-ED0A463AE7D5}" type="pres">
      <dgm:prSet presAssocID="{0B889827-478A-4127-BA9A-829DA59C91CB}" presName="node" presStyleLbl="node1" presStyleIdx="2" presStyleCnt="3" custScaleX="91367" custScaleY="72925">
        <dgm:presLayoutVars>
          <dgm:bulletEnabled val="1"/>
        </dgm:presLayoutVars>
      </dgm:prSet>
      <dgm:spPr/>
      <dgm:t>
        <a:bodyPr/>
        <a:lstStyle/>
        <a:p>
          <a:endParaRPr lang="en-NZ"/>
        </a:p>
      </dgm:t>
    </dgm:pt>
  </dgm:ptLst>
  <dgm:cxnLst>
    <dgm:cxn modelId="{22191CE4-A97F-452E-AF58-22D532F45C4A}" type="presOf" srcId="{EAEF5B69-A30B-46F7-BE54-3784959F6A67}" destId="{46872CAB-0E3C-44DA-9F8B-634904C044F6}" srcOrd="0" destOrd="0" presId="urn:microsoft.com/office/officeart/2005/8/layout/radial4"/>
    <dgm:cxn modelId="{2D8CD3B4-FA46-46A2-8D4C-9B93EB9ECC19}" type="presOf" srcId="{73ED3438-43C5-4375-9D6F-B0470B726234}" destId="{351809FE-DD05-4EDF-94CA-E2EED73CE398}" srcOrd="0" destOrd="0" presId="urn:microsoft.com/office/officeart/2005/8/layout/radial4"/>
    <dgm:cxn modelId="{6E4DD45F-5074-4FF3-B9AE-B924DCD97359}" srcId="{A25F69AE-CF45-4DB5-954F-69B1BB559ABE}" destId="{02FF0272-5A76-4C24-A87A-319868A68C9D}" srcOrd="0" destOrd="0" parTransId="{51DC3BF5-075C-4F2A-AB91-B5C487E6BE1C}" sibTransId="{F25DABA2-D58E-4FAE-B4A7-5CC2661474DC}"/>
    <dgm:cxn modelId="{037BAFED-ABDD-4369-B61C-0988BD2237F0}" type="presOf" srcId="{C28B09F0-2D46-457B-99E0-01907242022D}" destId="{1A29BAC2-11CF-4462-947A-75965D6085F9}" srcOrd="0" destOrd="0" presId="urn:microsoft.com/office/officeart/2005/8/layout/radial4"/>
    <dgm:cxn modelId="{CC840CEC-86AA-4B58-8C71-819AC0C6D14B}" type="presOf" srcId="{02FF0272-5A76-4C24-A87A-319868A68C9D}" destId="{C47B0338-D30C-4C7E-AA2D-A05E9D0CB704}" srcOrd="0" destOrd="0" presId="urn:microsoft.com/office/officeart/2005/8/layout/radial4"/>
    <dgm:cxn modelId="{2532E93E-95D9-485C-84FA-ADDD75162893}" type="presOf" srcId="{5CCAB763-3374-46E9-9D17-B808A2E713FF}" destId="{2683B4A3-AE42-4FF5-B027-183119B09407}" srcOrd="0" destOrd="0" presId="urn:microsoft.com/office/officeart/2005/8/layout/radial4"/>
    <dgm:cxn modelId="{032432D3-C18B-4EB1-B2F3-6A9EE02BDD0F}" srcId="{02FF0272-5A76-4C24-A87A-319868A68C9D}" destId="{0B889827-478A-4127-BA9A-829DA59C91CB}" srcOrd="2" destOrd="0" parTransId="{73ED3438-43C5-4375-9D6F-B0470B726234}" sibTransId="{ECF4062F-5C80-4B30-8717-E4D2595FA678}"/>
    <dgm:cxn modelId="{B9A93D80-3F65-467C-95F2-1E11FD44DA7B}" srcId="{02FF0272-5A76-4C24-A87A-319868A68C9D}" destId="{C28B09F0-2D46-457B-99E0-01907242022D}" srcOrd="0" destOrd="0" parTransId="{EAEF5B69-A30B-46F7-BE54-3784959F6A67}" sibTransId="{64DDEA0D-2EFE-4A9A-B768-05AAB76732E8}"/>
    <dgm:cxn modelId="{D46E8177-4461-457A-82E0-9BA2F72494AD}" type="presOf" srcId="{A25F69AE-CF45-4DB5-954F-69B1BB559ABE}" destId="{BAB73936-F845-4148-9E7C-81D0EE43280C}" srcOrd="0" destOrd="0" presId="urn:microsoft.com/office/officeart/2005/8/layout/radial4"/>
    <dgm:cxn modelId="{2326589E-117F-4800-BCCD-3E22BA4D4F02}" type="presOf" srcId="{C51D643F-C47B-4810-B0FF-A6BC6356693C}" destId="{63BAAD60-8B14-402A-AA6D-A4E23CB6345E}" srcOrd="0" destOrd="0" presId="urn:microsoft.com/office/officeart/2005/8/layout/radial4"/>
    <dgm:cxn modelId="{D7A5764D-51ED-433C-976B-BC32197F5609}" type="presOf" srcId="{0B889827-478A-4127-BA9A-829DA59C91CB}" destId="{6121E29A-D94A-4CBF-AE3C-ED0A463AE7D5}" srcOrd="0" destOrd="0" presId="urn:microsoft.com/office/officeart/2005/8/layout/radial4"/>
    <dgm:cxn modelId="{9268E456-E354-4206-BC18-33B7C1B4539F}" srcId="{02FF0272-5A76-4C24-A87A-319868A68C9D}" destId="{C51D643F-C47B-4810-B0FF-A6BC6356693C}" srcOrd="1" destOrd="0" parTransId="{5CCAB763-3374-46E9-9D17-B808A2E713FF}" sibTransId="{9CECE095-7D8B-4073-B103-D361C33B76FB}"/>
    <dgm:cxn modelId="{B0A66205-2DCF-4D2E-BA50-0F932C9174C3}" type="presParOf" srcId="{BAB73936-F845-4148-9E7C-81D0EE43280C}" destId="{C47B0338-D30C-4C7E-AA2D-A05E9D0CB704}" srcOrd="0" destOrd="0" presId="urn:microsoft.com/office/officeart/2005/8/layout/radial4"/>
    <dgm:cxn modelId="{3A20083B-CE0A-41B1-84E0-BB223F463E33}" type="presParOf" srcId="{BAB73936-F845-4148-9E7C-81D0EE43280C}" destId="{46872CAB-0E3C-44DA-9F8B-634904C044F6}" srcOrd="1" destOrd="0" presId="urn:microsoft.com/office/officeart/2005/8/layout/radial4"/>
    <dgm:cxn modelId="{186D3A26-556E-4B7E-BA50-6CBF9988CDD1}" type="presParOf" srcId="{BAB73936-F845-4148-9E7C-81D0EE43280C}" destId="{1A29BAC2-11CF-4462-947A-75965D6085F9}" srcOrd="2" destOrd="0" presId="urn:microsoft.com/office/officeart/2005/8/layout/radial4"/>
    <dgm:cxn modelId="{C7776B32-3266-4ECF-905F-36E57EE2C624}" type="presParOf" srcId="{BAB73936-F845-4148-9E7C-81D0EE43280C}" destId="{2683B4A3-AE42-4FF5-B027-183119B09407}" srcOrd="3" destOrd="0" presId="urn:microsoft.com/office/officeart/2005/8/layout/radial4"/>
    <dgm:cxn modelId="{BE3C2A8C-6891-450B-B3B1-CE8E77751CB2}" type="presParOf" srcId="{BAB73936-F845-4148-9E7C-81D0EE43280C}" destId="{63BAAD60-8B14-402A-AA6D-A4E23CB6345E}" srcOrd="4" destOrd="0" presId="urn:microsoft.com/office/officeart/2005/8/layout/radial4"/>
    <dgm:cxn modelId="{B8E49CE1-0858-44BD-8712-A9B53BAE6463}" type="presParOf" srcId="{BAB73936-F845-4148-9E7C-81D0EE43280C}" destId="{351809FE-DD05-4EDF-94CA-E2EED73CE398}" srcOrd="5" destOrd="0" presId="urn:microsoft.com/office/officeart/2005/8/layout/radial4"/>
    <dgm:cxn modelId="{A340B30D-0260-4522-9032-77131282AD1C}" type="presParOf" srcId="{BAB73936-F845-4148-9E7C-81D0EE43280C}" destId="{6121E29A-D94A-4CBF-AE3C-ED0A463AE7D5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7B0338-D30C-4C7E-AA2D-A05E9D0CB704}">
      <dsp:nvSpPr>
        <dsp:cNvPr id="0" name=""/>
        <dsp:cNvSpPr/>
      </dsp:nvSpPr>
      <dsp:spPr>
        <a:xfrm>
          <a:off x="2667001" y="2263592"/>
          <a:ext cx="1485896" cy="129756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600" kern="1200"/>
            <a:t>Successful branding</a:t>
          </a:r>
        </a:p>
      </dsp:txBody>
      <dsp:txXfrm>
        <a:off x="2884605" y="2453617"/>
        <a:ext cx="1050688" cy="917519"/>
      </dsp:txXfrm>
    </dsp:sp>
    <dsp:sp modelId="{46872CAB-0E3C-44DA-9F8B-634904C044F6}">
      <dsp:nvSpPr>
        <dsp:cNvPr id="0" name=""/>
        <dsp:cNvSpPr/>
      </dsp:nvSpPr>
      <dsp:spPr>
        <a:xfrm rot="12900000">
          <a:off x="1438408" y="1797020"/>
          <a:ext cx="1454075" cy="48789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29BAC2-11CF-4462-947A-75965D6085F9}">
      <dsp:nvSpPr>
        <dsp:cNvPr id="0" name=""/>
        <dsp:cNvSpPr/>
      </dsp:nvSpPr>
      <dsp:spPr>
        <a:xfrm>
          <a:off x="826937" y="1149561"/>
          <a:ext cx="1485907" cy="9487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600" kern="1200"/>
            <a:t>Price advantages</a:t>
          </a:r>
        </a:p>
      </dsp:txBody>
      <dsp:txXfrm>
        <a:off x="854726" y="1177350"/>
        <a:ext cx="1430329" cy="893209"/>
      </dsp:txXfrm>
    </dsp:sp>
    <dsp:sp modelId="{2683B4A3-AE42-4FF5-B027-183119B09407}">
      <dsp:nvSpPr>
        <dsp:cNvPr id="0" name=""/>
        <dsp:cNvSpPr/>
      </dsp:nvSpPr>
      <dsp:spPr>
        <a:xfrm rot="16216704">
          <a:off x="2796648" y="1327696"/>
          <a:ext cx="1239632" cy="48789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3BAAD60-8B14-402A-AA6D-A4E23CB6345E}">
      <dsp:nvSpPr>
        <dsp:cNvPr id="0" name=""/>
        <dsp:cNvSpPr/>
      </dsp:nvSpPr>
      <dsp:spPr>
        <a:xfrm>
          <a:off x="2676522" y="477439"/>
          <a:ext cx="1485907" cy="9487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600" kern="1200"/>
            <a:t>Recognition and loyalty</a:t>
          </a:r>
        </a:p>
      </dsp:txBody>
      <dsp:txXfrm>
        <a:off x="2704311" y="505228"/>
        <a:ext cx="1430329" cy="893209"/>
      </dsp:txXfrm>
    </dsp:sp>
    <dsp:sp modelId="{351809FE-DD05-4EDF-94CA-E2EED73CE398}">
      <dsp:nvSpPr>
        <dsp:cNvPr id="0" name=""/>
        <dsp:cNvSpPr/>
      </dsp:nvSpPr>
      <dsp:spPr>
        <a:xfrm rot="19500000">
          <a:off x="3927416" y="1797020"/>
          <a:ext cx="1454075" cy="48789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121E29A-D94A-4CBF-AE3C-ED0A463AE7D5}">
      <dsp:nvSpPr>
        <dsp:cNvPr id="0" name=""/>
        <dsp:cNvSpPr/>
      </dsp:nvSpPr>
      <dsp:spPr>
        <a:xfrm>
          <a:off x="4507054" y="1149561"/>
          <a:ext cx="1485907" cy="9487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hueMod val="94000"/>
                <a:satMod val="130000"/>
                <a:lumMod val="128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lumMod val="88000"/>
              </a:schemeClr>
            </a:gs>
          </a:gsLst>
          <a:lin ang="5400000" scaled="0"/>
        </a:gradFill>
        <a:ln>
          <a:noFill/>
        </a:ln>
        <a:effectLst>
          <a:innerShdw blurRad="25400" dist="12700" dir="13500000">
            <a:srgbClr val="000000">
              <a:alpha val="45000"/>
            </a:srgbClr>
          </a:inn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600" kern="1200"/>
            <a:t>Distribution advantages</a:t>
          </a:r>
        </a:p>
      </dsp:txBody>
      <dsp:txXfrm>
        <a:off x="4534843" y="1177350"/>
        <a:ext cx="1430329" cy="8932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1.6 Business internal: Activity 01</vt:lpstr>
    </vt:vector>
  </TitlesOfParts>
  <Company>Queen Margaret College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1.6 Business internal: Activity 01</dc:title>
  <dc:subject/>
  <dc:creator>Derek Burton</dc:creator>
  <cp:keywords/>
  <dc:description/>
  <cp:lastModifiedBy>Derek Burton</cp:lastModifiedBy>
  <cp:revision>4</cp:revision>
  <cp:lastPrinted>2014-07-03T05:45:00Z</cp:lastPrinted>
  <dcterms:created xsi:type="dcterms:W3CDTF">2014-09-08T23:26:00Z</dcterms:created>
  <dcterms:modified xsi:type="dcterms:W3CDTF">2014-09-09T00:49:00Z</dcterms:modified>
</cp:coreProperties>
</file>